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B76" w:rsidRDefault="005E72F2">
      <w:pPr>
        <w:shd w:val="clear" w:color="auto" w:fill="FFFFFF"/>
        <w:adjustRightInd w:val="0"/>
        <w:snapToGrid w:val="0"/>
        <w:spacing w:line="520" w:lineRule="exact"/>
        <w:jc w:val="center"/>
        <w:outlineLvl w:val="2"/>
        <w:rPr>
          <w:rFonts w:ascii="华文中宋" w:eastAsia="华文中宋" w:hAnsi="华文中宋"/>
          <w:bCs/>
          <w:sz w:val="44"/>
          <w:szCs w:val="44"/>
        </w:rPr>
      </w:pPr>
      <w:r>
        <w:rPr>
          <w:rFonts w:ascii="华文中宋" w:eastAsia="华文中宋" w:hAnsi="华文中宋" w:hint="eastAsia"/>
          <w:bCs/>
          <w:sz w:val="44"/>
          <w:szCs w:val="44"/>
        </w:rPr>
        <w:t>第九批中国建筑业协会团体标准编制工作计划</w:t>
      </w:r>
    </w:p>
    <w:p w:rsidR="00B34B76" w:rsidRDefault="00B34B76"/>
    <w:tbl>
      <w:tblPr>
        <w:tblW w:w="13520" w:type="dxa"/>
        <w:jc w:val="center"/>
        <w:tblLayout w:type="fixed"/>
        <w:tblLook w:val="04A0"/>
      </w:tblPr>
      <w:tblGrid>
        <w:gridCol w:w="698"/>
        <w:gridCol w:w="1720"/>
        <w:gridCol w:w="772"/>
        <w:gridCol w:w="4961"/>
        <w:gridCol w:w="2209"/>
        <w:gridCol w:w="1568"/>
        <w:gridCol w:w="1592"/>
      </w:tblGrid>
      <w:tr w:rsidR="00B34B76">
        <w:trPr>
          <w:trHeight w:val="900"/>
          <w:tblHeader/>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4B76" w:rsidRDefault="005E72F2">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序号</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标准名称</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类别</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主要内容及编制要点</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主编单位</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完成</w:t>
            </w:r>
          </w:p>
          <w:p w:rsidR="00B34B76" w:rsidRDefault="005E72F2">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时间</w:t>
            </w: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组织</w:t>
            </w:r>
          </w:p>
          <w:p w:rsidR="00B34B76" w:rsidRDefault="005E72F2">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单位</w:t>
            </w:r>
          </w:p>
        </w:tc>
      </w:tr>
      <w:tr w:rsidR="00B34B76">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1</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建设工程停窝工费用计算标准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面对停工窝工造成的成本增加，建筑施工企业迫切需要建设单位给予停工窝工费用补偿。由于没有统一的停工窝工费用补偿计算标准，建筑施工企业在提交停工窝工费用补偿报告时，建设单位及相关审计部门往往以没有相应的国家标准规范依据为由不予认可，致使建筑施工企业的合法利益无法维护。为帮助建筑施工企业解决停工窝工费用计算标准问题，主编单位组织全国众多造价及工程技术专家研究和攻关，初步形成建设工程停工窝工费用计算标准。编制中可增加建设单位做为参与编制，注重编制的中立性和专业用词的准确性。</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1.中国建筑业协会法律服务与纠纷调解工作委员会</w:t>
            </w:r>
            <w:r>
              <w:rPr>
                <w:rFonts w:ascii="仿宋" w:eastAsia="仿宋" w:hAnsi="仿宋" w:cs="仿宋" w:hint="eastAsia"/>
                <w:color w:val="000000"/>
                <w:sz w:val="32"/>
                <w:szCs w:val="32"/>
              </w:rPr>
              <w:br/>
              <w:t>2.中建协兴国际工程咨询有限公司</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2027年5月30日</w:t>
            </w: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中国建筑业协会</w:t>
            </w:r>
          </w:p>
        </w:tc>
      </w:tr>
      <w:tr w:rsidR="00B34B76">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lastRenderedPageBreak/>
              <w:t>2</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预制混凝土构件碳足迹评价技术标准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标准旨在规范预制混凝土构件产品的碳足迹评价活动，规范了预制混凝土构件产品碳足迹评价统一的基本规则和要求，规定了预制混凝土构件产品碳足迹评价的术语和定义、基本原则、产品碳足迹的评价方法和计算方法。适用于组织开展基于生命周期方法学的预制混凝土构件的产品碳足迹评价。</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1.北京中建协认证中心有限公司</w:t>
            </w:r>
            <w:r>
              <w:rPr>
                <w:rFonts w:ascii="仿宋" w:eastAsia="仿宋" w:hAnsi="仿宋" w:cs="仿宋" w:hint="eastAsia"/>
                <w:color w:val="000000"/>
                <w:sz w:val="32"/>
                <w:szCs w:val="32"/>
              </w:rPr>
              <w:br/>
              <w:t>2.中建协兴国际工程咨询有限公司</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2027年5月30日</w:t>
            </w: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中国建筑业协会</w:t>
            </w:r>
          </w:p>
        </w:tc>
      </w:tr>
      <w:tr w:rsidR="00B34B76">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3</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零碳建筑施工技术标准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建筑业是中国国民经济重要生产部门，建筑建造过程碳排放占建筑领域全部碳排放的14%，在全面绿色转型背景下，要求建造过程以全生命周期视角来降低施工建造阶段的碳排放量。本标准从施工管理、施工措施、供应链管理三个方面阐述施工阶段全过程减碳措施，包含了工程项目碳管</w:t>
            </w:r>
            <w:r>
              <w:rPr>
                <w:rFonts w:ascii="仿宋" w:eastAsia="仿宋" w:hAnsi="仿宋" w:cs="仿宋" w:hint="eastAsia"/>
                <w:color w:val="000000"/>
                <w:sz w:val="32"/>
                <w:szCs w:val="32"/>
              </w:rPr>
              <w:lastRenderedPageBreak/>
              <w:t>理、现场用能设备管理和可再生能源在现场应用等施工管理措施，以及智能建造、装配式、永临结合等施工措施，此外，建筑施工涉及大量关联上下游产业链，利用建造企业处于产业链主优势推动上下游产业链低碳转型是推动建筑业低碳转型的重要措施。低碳建造评估是在施工项目竣工后对整个建造过程的低碳措施、碳排放量等进行综合评估。</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lastRenderedPageBreak/>
              <w:t>1.中建西南咨询顾问有限公司</w:t>
            </w:r>
            <w:r>
              <w:rPr>
                <w:rFonts w:ascii="仿宋" w:eastAsia="仿宋" w:hAnsi="仿宋" w:cs="仿宋" w:hint="eastAsia"/>
                <w:color w:val="000000"/>
                <w:sz w:val="32"/>
                <w:szCs w:val="32"/>
              </w:rPr>
              <w:br/>
              <w:t>2.中建协兴国际工程咨询有限公司</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2027年5月30日</w:t>
            </w: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中国建筑业协会</w:t>
            </w:r>
          </w:p>
        </w:tc>
      </w:tr>
      <w:tr w:rsidR="00B34B76">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lastRenderedPageBreak/>
              <w:t>4</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建筑工程智慧工地管理与评价标准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为促进建筑行业信息化发展，提高智慧工地建设及管理水平，拓展智慧工地应用深度，发挥智慧工地大数据价值，建立适合我国建筑业发展现状的智慧工地管理体系，制定本标准。智慧工地管理范畴包括施工现场人、机、料、法、环、测等各生产要素，</w:t>
            </w:r>
            <w:r>
              <w:rPr>
                <w:rFonts w:ascii="仿宋" w:eastAsia="仿宋" w:hAnsi="仿宋" w:cs="仿宋" w:hint="eastAsia"/>
                <w:color w:val="000000"/>
                <w:sz w:val="32"/>
                <w:szCs w:val="32"/>
              </w:rPr>
              <w:lastRenderedPageBreak/>
              <w:t>对提升施工管理具有重要意义。本标准旨在规范智慧工地管理应用场景，实现建设工程智慧工地的高质量发展。</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lastRenderedPageBreak/>
              <w:t>上海建工集团股份有限公司</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2027年5月30日</w:t>
            </w: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中国建筑业协会</w:t>
            </w:r>
          </w:p>
        </w:tc>
      </w:tr>
      <w:tr w:rsidR="00B34B76">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lastRenderedPageBreak/>
              <w:t>5</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建筑机电工程数字装配施工技术规程</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为响应国家建筑业转型升级和绿色建造的要求、解决机电行业装配式发展的痛点，本标准作为引导建筑机电一体化装配式新型建造模式的方法论，力求从设计深化、预制生产、装配安装、运营维护全过程的流程、方法、重点等形成系统性、标准化、共识性的规程，以促进机电装配式在项目策划、项目管控、项目成本、数字化建造等方面产生实际价值，促进建筑机电数字新型生态体系的形成和完善。</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中基电(广东）智造科技有限公司</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2027年5月30日</w:t>
            </w: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中国建筑业协会中小企业与供应链分会</w:t>
            </w:r>
          </w:p>
        </w:tc>
      </w:tr>
      <w:tr w:rsidR="00B34B76">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lastRenderedPageBreak/>
              <w:t>6</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建筑工程绿色建造规程</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在总结研究成果和工程经验的基础上，参照有关技术标准、规范和指南的规定，制定适用于我国建筑工程绿色建造的团体标准。规程主要涵盖绿色建造相关术语与基本规定，工程立项、设计和施工阶段的绿色建造规范性条文，建造各阶段协同管理的相关规定，以及对应的条文说明。旨在规范我国建筑工程绿色建造，推进工程建造各阶段的切实协同，做到工程全寿命期的资源节约、环境保护、排放降低、效率提升、品质保障。</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1.中国建筑第八工程局有限公司</w:t>
            </w:r>
            <w:r>
              <w:rPr>
                <w:rFonts w:ascii="仿宋" w:eastAsia="仿宋" w:hAnsi="仿宋" w:cs="仿宋" w:hint="eastAsia"/>
                <w:color w:val="000000"/>
                <w:sz w:val="32"/>
                <w:szCs w:val="32"/>
              </w:rPr>
              <w:br/>
              <w:t>2.同济大学</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2027年5月30日</w:t>
            </w: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中国建筑业协会绿色建造与智能建筑分会</w:t>
            </w:r>
          </w:p>
        </w:tc>
      </w:tr>
      <w:tr w:rsidR="00B34B76">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7</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胶合木空间网格结构技术规程</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通过解决现有胶合木空间网格结构中节点性能差、种类少、构件耗材大、美观性不足等技术问题，确定适用于胶合木空间网格结构的设计、制作、安装及施工</w:t>
            </w:r>
            <w:r>
              <w:rPr>
                <w:rFonts w:ascii="仿宋" w:eastAsia="仿宋" w:hAnsi="仿宋" w:cs="仿宋" w:hint="eastAsia"/>
                <w:color w:val="000000"/>
                <w:sz w:val="32"/>
                <w:szCs w:val="32"/>
              </w:rPr>
              <w:lastRenderedPageBreak/>
              <w:t>验收标准，完善胶合木空间网格结构体系的计算理论和设计方法，做到技术先进、经济合理、施工方便、使用安全，促进胶合木结构的推广使用，在社会层面起到示范和带动作用，有效促进建筑业绿色发展、低碳发展。编制中可增加施工单位和木结构加工厂参与编制。</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lastRenderedPageBreak/>
              <w:t>1.四川省建筑设计研究院有限公司</w:t>
            </w:r>
            <w:r>
              <w:rPr>
                <w:rFonts w:ascii="仿宋" w:eastAsia="仿宋" w:hAnsi="仿宋" w:cs="仿宋" w:hint="eastAsia"/>
                <w:color w:val="000000"/>
                <w:sz w:val="32"/>
                <w:szCs w:val="32"/>
              </w:rPr>
              <w:br/>
              <w:t>2.中国建筑业协会钢木建筑</w:t>
            </w:r>
            <w:r>
              <w:rPr>
                <w:rFonts w:ascii="仿宋" w:eastAsia="仿宋" w:hAnsi="仿宋" w:cs="仿宋" w:hint="eastAsia"/>
                <w:color w:val="000000"/>
                <w:sz w:val="32"/>
                <w:szCs w:val="32"/>
              </w:rPr>
              <w:lastRenderedPageBreak/>
              <w:t>分会</w:t>
            </w:r>
            <w:r>
              <w:rPr>
                <w:rFonts w:ascii="仿宋" w:eastAsia="仿宋" w:hAnsi="仿宋" w:cs="仿宋" w:hint="eastAsia"/>
                <w:color w:val="000000"/>
                <w:sz w:val="32"/>
                <w:szCs w:val="32"/>
              </w:rPr>
              <w:br/>
              <w:t>3.天津大学</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lastRenderedPageBreak/>
              <w:t>2027年5月30日</w:t>
            </w: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中国建筑业协会钢木建筑分会</w:t>
            </w:r>
          </w:p>
        </w:tc>
      </w:tr>
      <w:tr w:rsidR="00B34B76">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lastRenderedPageBreak/>
              <w:t>8</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钢结构工程施工力学设计技术规程</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为了在钢结构施工力学设计中贯彻执行国家的技术经济政策，做到施工过程安全适用、技术先进、经济合理、保证质量，对钢结构施工起到指导作用，特编制本规程，旨在确定适用于钢结构的施工力学设计标准，完善钢结构标准体系，促进钢结构施工力学的推广使用。本标准适用于工业与民用建筑和一般构筑物的钢</w:t>
            </w:r>
            <w:r>
              <w:rPr>
                <w:rFonts w:ascii="仿宋" w:eastAsia="仿宋" w:hAnsi="仿宋" w:cs="仿宋" w:hint="eastAsia"/>
                <w:color w:val="000000"/>
                <w:sz w:val="32"/>
                <w:szCs w:val="32"/>
              </w:rPr>
              <w:lastRenderedPageBreak/>
              <w:t>结构施工力学设计。</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lastRenderedPageBreak/>
              <w:t>1.中冶（上海）钢结构科技有限公司</w:t>
            </w:r>
            <w:r>
              <w:rPr>
                <w:rFonts w:ascii="仿宋" w:eastAsia="仿宋" w:hAnsi="仿宋" w:cs="仿宋" w:hint="eastAsia"/>
                <w:color w:val="000000"/>
                <w:sz w:val="32"/>
                <w:szCs w:val="32"/>
              </w:rPr>
              <w:br/>
              <w:t>2.中国建筑业协会钢木建筑分会</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2027年5月30日</w:t>
            </w: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中国建筑业协会钢木建筑分会</w:t>
            </w:r>
          </w:p>
        </w:tc>
      </w:tr>
      <w:tr w:rsidR="00B34B76">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lastRenderedPageBreak/>
              <w:t>9</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螺旋咬边及装配式钢板仓体工程技术标准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标准规定了螺旋咬边及装配式钢板仓体的设计、制造、安装、检验和维护等方面的要求。适用于粮食、建材、化工等行业中用于存储固体散料的螺旋咬边及装配式钢板仓体。</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1.安阳市大正钢板仓有限责任公司</w:t>
            </w:r>
            <w:r>
              <w:rPr>
                <w:rFonts w:ascii="仿宋" w:eastAsia="仿宋" w:hAnsi="仿宋" w:cs="仿宋" w:hint="eastAsia"/>
                <w:color w:val="000000"/>
                <w:sz w:val="32"/>
                <w:szCs w:val="32"/>
              </w:rPr>
              <w:br/>
              <w:t>2.安阳工学院</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2027年5月30日</w:t>
            </w: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中国建筑业协会钢木建筑分会</w:t>
            </w:r>
          </w:p>
        </w:tc>
      </w:tr>
      <w:tr w:rsidR="00B34B76">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10</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可回收主筋预应力护坡桩技术规程</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本标准涉及一种可回收主筋的预应力护坡桩结构，介绍了可回收主筋预应力护坡桩的基本构造要求、设计计算要求、施工要求、检测与监测要求等内容。</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中建一局集团建设发展有限公司</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2027年5月30日</w:t>
            </w: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中国建筑业协会工程技术与BIM应用分会</w:t>
            </w:r>
          </w:p>
        </w:tc>
      </w:tr>
      <w:tr w:rsidR="00B34B76">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11</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建筑防水工程质量评价标准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根据《建筑工程施工质量评价标准》GB/T50375-2006的有关规定，经广泛调查研究，认真总结实践经验，参考国内外有关防水</w:t>
            </w:r>
            <w:r>
              <w:rPr>
                <w:rFonts w:ascii="仿宋" w:eastAsia="仿宋" w:hAnsi="仿宋" w:cs="仿宋" w:hint="eastAsia"/>
                <w:color w:val="000000"/>
                <w:sz w:val="32"/>
                <w:szCs w:val="32"/>
              </w:rPr>
              <w:lastRenderedPageBreak/>
              <w:t>材料与防水工程的标准，编制形成建筑防水行业首本质量评价的标准。标准拟按照建筑部位，对防水工程质量进行评价，主要包括地下室防水工程、屋面防水工程、室内防水工程、外墙防水工程4个主题分项，针对4个分项从性能检测、质量技术、允许偏差、观感质量进行主体和细部构造评价，最后再进行综合评价。</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lastRenderedPageBreak/>
              <w:t>1.中国建筑业协会建筑防水分会</w:t>
            </w:r>
            <w:r>
              <w:rPr>
                <w:rFonts w:ascii="仿宋" w:eastAsia="仿宋" w:hAnsi="仿宋" w:cs="仿宋" w:hint="eastAsia"/>
                <w:color w:val="000000"/>
                <w:sz w:val="32"/>
                <w:szCs w:val="32"/>
              </w:rPr>
              <w:br/>
              <w:t>2.温州市万鹏</w:t>
            </w:r>
            <w:r>
              <w:rPr>
                <w:rFonts w:ascii="仿宋" w:eastAsia="仿宋" w:hAnsi="仿宋" w:cs="仿宋" w:hint="eastAsia"/>
                <w:color w:val="000000"/>
                <w:sz w:val="32"/>
                <w:szCs w:val="32"/>
              </w:rPr>
              <w:lastRenderedPageBreak/>
              <w:t>防水工程有限公司</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lastRenderedPageBreak/>
              <w:t>2027年5月30日</w:t>
            </w: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中国建筑业协会建筑防水分会</w:t>
            </w:r>
          </w:p>
        </w:tc>
      </w:tr>
      <w:tr w:rsidR="00B34B76">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lastRenderedPageBreak/>
              <w:t>12</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传统风格建筑绿色施工标准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传统建筑绿色施工标准，主要结合绿色施工理念、措施和方法、评价原则等相关内容，在体系建设、组织落实的方法、目标的实现及效果评价等针对传统建筑在实施过程中的各个阶段和环节进行详细的阐述，包括术语、基本要求、管理方法、指标和评价，具体措施等内容。</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1.中国建筑业协会古建园林与环境工程分会</w:t>
            </w:r>
            <w:r>
              <w:rPr>
                <w:rFonts w:ascii="仿宋" w:eastAsia="仿宋" w:hAnsi="仿宋" w:cs="仿宋" w:hint="eastAsia"/>
                <w:color w:val="000000"/>
                <w:sz w:val="32"/>
                <w:szCs w:val="32"/>
              </w:rPr>
              <w:br/>
              <w:t>2.中国建筑业协会绿色建造与智能建筑分会</w:t>
            </w:r>
            <w:r>
              <w:rPr>
                <w:rFonts w:ascii="仿宋" w:eastAsia="仿宋" w:hAnsi="仿宋" w:cs="仿宋" w:hint="eastAsia"/>
                <w:color w:val="000000"/>
                <w:sz w:val="32"/>
                <w:szCs w:val="32"/>
              </w:rPr>
              <w:br/>
              <w:t>3.北京建工集</w:t>
            </w:r>
            <w:r>
              <w:rPr>
                <w:rFonts w:ascii="仿宋" w:eastAsia="仿宋" w:hAnsi="仿宋" w:cs="仿宋" w:hint="eastAsia"/>
                <w:color w:val="000000"/>
                <w:sz w:val="32"/>
                <w:szCs w:val="32"/>
              </w:rPr>
              <w:lastRenderedPageBreak/>
              <w:t>团有限责任公司</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lastRenderedPageBreak/>
              <w:t>2027年5月30日</w:t>
            </w: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中国建筑业协会古建园林与环境工程分会</w:t>
            </w:r>
          </w:p>
        </w:tc>
      </w:tr>
      <w:tr w:rsidR="00B34B76">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lastRenderedPageBreak/>
              <w:t>13</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公路工程涵洞装配式盖板制作安装质量验收标准</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制订</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随着装配式建筑的快速发展，公路工程装配式涵洞盖板的制作安装质量成为关键控制项目。本标准制定了涵盖混凝土预制、吊装、装配施工和成品保护等制作验收标准。本标准适用于公路工程装配式涵洞盖板制作与安装的验收和评定。</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中国十七冶集团有限公司</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jc w:val="center"/>
              <w:textAlignment w:val="center"/>
              <w:rPr>
                <w:rFonts w:ascii="仿宋" w:eastAsia="仿宋" w:hAnsi="仿宋" w:cs="仿宋"/>
                <w:color w:val="000000"/>
                <w:sz w:val="32"/>
                <w:szCs w:val="32"/>
              </w:rPr>
            </w:pPr>
            <w:r>
              <w:rPr>
                <w:rFonts w:ascii="仿宋" w:eastAsia="仿宋" w:hAnsi="仿宋" w:cs="仿宋" w:hint="eastAsia"/>
                <w:color w:val="000000"/>
                <w:sz w:val="32"/>
                <w:szCs w:val="32"/>
              </w:rPr>
              <w:t>2027年5月30日</w:t>
            </w: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B76" w:rsidRDefault="005E72F2">
            <w:pPr>
              <w:textAlignment w:val="center"/>
              <w:rPr>
                <w:rFonts w:ascii="仿宋" w:eastAsia="仿宋" w:hAnsi="仿宋" w:cs="仿宋"/>
                <w:color w:val="000000"/>
                <w:sz w:val="32"/>
                <w:szCs w:val="32"/>
              </w:rPr>
            </w:pPr>
            <w:r>
              <w:rPr>
                <w:rFonts w:ascii="仿宋" w:eastAsia="仿宋" w:hAnsi="仿宋" w:cs="仿宋" w:hint="eastAsia"/>
                <w:color w:val="000000"/>
                <w:sz w:val="32"/>
                <w:szCs w:val="32"/>
              </w:rPr>
              <w:t>中国冶金科工集团有限公司</w:t>
            </w:r>
          </w:p>
        </w:tc>
      </w:tr>
    </w:tbl>
    <w:p w:rsidR="00B34B76" w:rsidRDefault="005E72F2" w:rsidP="00643FB7">
      <w:pPr>
        <w:rPr>
          <w:rFonts w:ascii="仿宋_GB2312" w:eastAsia="仿宋_GB2312"/>
          <w:sz w:val="32"/>
          <w:szCs w:val="32"/>
        </w:rPr>
      </w:pPr>
      <w:r>
        <w:rPr>
          <w:rFonts w:ascii="仿宋_GB2312" w:eastAsia="仿宋_GB2312"/>
          <w:sz w:val="32"/>
          <w:szCs w:val="32"/>
        </w:rPr>
        <w:br w:type="page"/>
      </w:r>
    </w:p>
    <w:sectPr w:rsidR="00B34B76" w:rsidSect="00643FB7">
      <w:footerReference w:type="default" r:id="rId7"/>
      <w:pgSz w:w="16838" w:h="11906" w:orient="landscape"/>
      <w:pgMar w:top="1531" w:right="1588" w:bottom="1474" w:left="1588" w:header="851" w:footer="624" w:gutter="0"/>
      <w:cols w:space="0"/>
      <w:docGrid w:type="line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722" w:rsidRDefault="00CC3722" w:rsidP="00B34B76">
      <w:r>
        <w:separator/>
      </w:r>
    </w:p>
  </w:endnote>
  <w:endnote w:type="continuationSeparator" w:id="1">
    <w:p w:rsidR="00CC3722" w:rsidRDefault="00CC3722" w:rsidP="00B34B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57125"/>
    </w:sdtPr>
    <w:sdtContent>
      <w:p w:rsidR="00B34B76" w:rsidRDefault="0097572D">
        <w:pPr>
          <w:pStyle w:val="a4"/>
          <w:jc w:val="center"/>
        </w:pPr>
        <w:r w:rsidRPr="0097572D">
          <w:fldChar w:fldCharType="begin"/>
        </w:r>
        <w:r w:rsidR="005E72F2">
          <w:instrText xml:space="preserve"> PAGE   \* MERGEFORMAT </w:instrText>
        </w:r>
        <w:r w:rsidRPr="0097572D">
          <w:fldChar w:fldCharType="separate"/>
        </w:r>
        <w:r w:rsidR="00643FB7" w:rsidRPr="00643FB7">
          <w:rPr>
            <w:noProof/>
            <w:lang w:val="zh-CN"/>
          </w:rPr>
          <w:t>1</w:t>
        </w:r>
        <w:r>
          <w:rPr>
            <w:lang w:val="zh-CN"/>
          </w:rPr>
          <w:fldChar w:fldCharType="end"/>
        </w:r>
      </w:p>
    </w:sdtContent>
  </w:sdt>
  <w:p w:rsidR="00B34B76" w:rsidRDefault="00B34B7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722" w:rsidRDefault="00CC3722" w:rsidP="00B34B76">
      <w:r>
        <w:separator/>
      </w:r>
    </w:p>
  </w:footnote>
  <w:footnote w:type="continuationSeparator" w:id="1">
    <w:p w:rsidR="00CC3722" w:rsidRDefault="00CC3722" w:rsidP="00B34B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327"/>
  <w:noPunctuationKerning/>
  <w:characterSpacingControl w:val="doNotCompress"/>
  <w:hdrShapeDefaults>
    <o:shapedefaults v:ext="edit" spidmax="6146" fillcolor="white">
      <v:fill color="white"/>
    </o:shapedefaults>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docVars>
    <w:docVar w:name="commondata" w:val="eyJoZGlkIjoiMDg5NGIzMjQ5OTljOTYwYjdkMTI1ZDg5OGVlMzQ4ZTcifQ=="/>
    <w:docVar w:name="KSO_WPS_MARK_KEY" w:val="a14541ae-8ddd-4fbd-8185-d9eebe5fa15c"/>
  </w:docVars>
  <w:rsids>
    <w:rsidRoot w:val="003E22B2"/>
    <w:rsid w:val="000229F9"/>
    <w:rsid w:val="00043B6E"/>
    <w:rsid w:val="00045170"/>
    <w:rsid w:val="00072C34"/>
    <w:rsid w:val="000A1BD1"/>
    <w:rsid w:val="000A6503"/>
    <w:rsid w:val="000B3B08"/>
    <w:rsid w:val="000C3BC9"/>
    <w:rsid w:val="000D3030"/>
    <w:rsid w:val="00100148"/>
    <w:rsid w:val="00131EE4"/>
    <w:rsid w:val="001467F2"/>
    <w:rsid w:val="00152AC7"/>
    <w:rsid w:val="00162AD4"/>
    <w:rsid w:val="001701FB"/>
    <w:rsid w:val="00173AC9"/>
    <w:rsid w:val="0018331F"/>
    <w:rsid w:val="00191CC7"/>
    <w:rsid w:val="00197B27"/>
    <w:rsid w:val="001A3254"/>
    <w:rsid w:val="001B1142"/>
    <w:rsid w:val="001E082B"/>
    <w:rsid w:val="001E2AE1"/>
    <w:rsid w:val="001F7FCA"/>
    <w:rsid w:val="00206191"/>
    <w:rsid w:val="00215D64"/>
    <w:rsid w:val="002303EC"/>
    <w:rsid w:val="00236078"/>
    <w:rsid w:val="002460CF"/>
    <w:rsid w:val="00285089"/>
    <w:rsid w:val="00290617"/>
    <w:rsid w:val="00294150"/>
    <w:rsid w:val="00297230"/>
    <w:rsid w:val="002C5C3E"/>
    <w:rsid w:val="002E037C"/>
    <w:rsid w:val="002E3891"/>
    <w:rsid w:val="00330A0F"/>
    <w:rsid w:val="00367F28"/>
    <w:rsid w:val="00370A89"/>
    <w:rsid w:val="0038590B"/>
    <w:rsid w:val="003959D3"/>
    <w:rsid w:val="003A6C0A"/>
    <w:rsid w:val="003B4EBD"/>
    <w:rsid w:val="003C0104"/>
    <w:rsid w:val="003C1F36"/>
    <w:rsid w:val="003D0519"/>
    <w:rsid w:val="003D240E"/>
    <w:rsid w:val="003E22B2"/>
    <w:rsid w:val="003E3EE4"/>
    <w:rsid w:val="003E7EE9"/>
    <w:rsid w:val="00403BAE"/>
    <w:rsid w:val="00420639"/>
    <w:rsid w:val="00441B3B"/>
    <w:rsid w:val="00441C92"/>
    <w:rsid w:val="00455E6E"/>
    <w:rsid w:val="00463399"/>
    <w:rsid w:val="00465A2E"/>
    <w:rsid w:val="00471465"/>
    <w:rsid w:val="004719BC"/>
    <w:rsid w:val="004E2297"/>
    <w:rsid w:val="004F326F"/>
    <w:rsid w:val="00521368"/>
    <w:rsid w:val="0053031F"/>
    <w:rsid w:val="0053620E"/>
    <w:rsid w:val="00546566"/>
    <w:rsid w:val="00551293"/>
    <w:rsid w:val="00553784"/>
    <w:rsid w:val="00566F9C"/>
    <w:rsid w:val="00570194"/>
    <w:rsid w:val="005710F2"/>
    <w:rsid w:val="0057534E"/>
    <w:rsid w:val="005A5F70"/>
    <w:rsid w:val="005B1DB5"/>
    <w:rsid w:val="005C1589"/>
    <w:rsid w:val="005D7997"/>
    <w:rsid w:val="005E5376"/>
    <w:rsid w:val="005E72F2"/>
    <w:rsid w:val="005F295B"/>
    <w:rsid w:val="0061034C"/>
    <w:rsid w:val="006247FC"/>
    <w:rsid w:val="00631E42"/>
    <w:rsid w:val="006335FD"/>
    <w:rsid w:val="00643FB7"/>
    <w:rsid w:val="00655AFD"/>
    <w:rsid w:val="00657EB9"/>
    <w:rsid w:val="006C70F6"/>
    <w:rsid w:val="006D66C3"/>
    <w:rsid w:val="006E5FA6"/>
    <w:rsid w:val="00735497"/>
    <w:rsid w:val="00751F7C"/>
    <w:rsid w:val="007629DE"/>
    <w:rsid w:val="00782FDB"/>
    <w:rsid w:val="00796C83"/>
    <w:rsid w:val="007A0A95"/>
    <w:rsid w:val="007B3D34"/>
    <w:rsid w:val="007C742E"/>
    <w:rsid w:val="007D3380"/>
    <w:rsid w:val="007F07FA"/>
    <w:rsid w:val="00841ACE"/>
    <w:rsid w:val="0088237B"/>
    <w:rsid w:val="00885C5F"/>
    <w:rsid w:val="008914BD"/>
    <w:rsid w:val="00893444"/>
    <w:rsid w:val="008A4451"/>
    <w:rsid w:val="008B35B4"/>
    <w:rsid w:val="008B42F3"/>
    <w:rsid w:val="008B4B19"/>
    <w:rsid w:val="008C3CAC"/>
    <w:rsid w:val="008D6496"/>
    <w:rsid w:val="008D6E28"/>
    <w:rsid w:val="008E1AC8"/>
    <w:rsid w:val="008E6362"/>
    <w:rsid w:val="008E7DBC"/>
    <w:rsid w:val="008F07E2"/>
    <w:rsid w:val="00902C2A"/>
    <w:rsid w:val="009155C5"/>
    <w:rsid w:val="00917862"/>
    <w:rsid w:val="00923A73"/>
    <w:rsid w:val="00924B4F"/>
    <w:rsid w:val="00926E94"/>
    <w:rsid w:val="00944E83"/>
    <w:rsid w:val="00963434"/>
    <w:rsid w:val="0097572D"/>
    <w:rsid w:val="0098476B"/>
    <w:rsid w:val="009926D1"/>
    <w:rsid w:val="009A71EE"/>
    <w:rsid w:val="009B6E55"/>
    <w:rsid w:val="009E02F0"/>
    <w:rsid w:val="00A0564F"/>
    <w:rsid w:val="00A32DC5"/>
    <w:rsid w:val="00A37D71"/>
    <w:rsid w:val="00A549CE"/>
    <w:rsid w:val="00A55C41"/>
    <w:rsid w:val="00A71560"/>
    <w:rsid w:val="00A80D67"/>
    <w:rsid w:val="00A81162"/>
    <w:rsid w:val="00AA21C3"/>
    <w:rsid w:val="00AB7F68"/>
    <w:rsid w:val="00AF7720"/>
    <w:rsid w:val="00AF7BDB"/>
    <w:rsid w:val="00AF7CEB"/>
    <w:rsid w:val="00B07B41"/>
    <w:rsid w:val="00B34B76"/>
    <w:rsid w:val="00B40399"/>
    <w:rsid w:val="00B43C2E"/>
    <w:rsid w:val="00B547E1"/>
    <w:rsid w:val="00B73E27"/>
    <w:rsid w:val="00B96BB2"/>
    <w:rsid w:val="00BA2996"/>
    <w:rsid w:val="00BD0848"/>
    <w:rsid w:val="00BF2BE5"/>
    <w:rsid w:val="00C02C8E"/>
    <w:rsid w:val="00C16DCB"/>
    <w:rsid w:val="00C20881"/>
    <w:rsid w:val="00C26872"/>
    <w:rsid w:val="00C31345"/>
    <w:rsid w:val="00C318CC"/>
    <w:rsid w:val="00C3531E"/>
    <w:rsid w:val="00C36BCA"/>
    <w:rsid w:val="00C50084"/>
    <w:rsid w:val="00C54BD9"/>
    <w:rsid w:val="00C70E6D"/>
    <w:rsid w:val="00C75AF5"/>
    <w:rsid w:val="00C80ABE"/>
    <w:rsid w:val="00CA10CB"/>
    <w:rsid w:val="00CA43AD"/>
    <w:rsid w:val="00CC3722"/>
    <w:rsid w:val="00CC3C70"/>
    <w:rsid w:val="00CC6C2F"/>
    <w:rsid w:val="00CD4824"/>
    <w:rsid w:val="00CF11B0"/>
    <w:rsid w:val="00D14B21"/>
    <w:rsid w:val="00D650EA"/>
    <w:rsid w:val="00D663A1"/>
    <w:rsid w:val="00D729A0"/>
    <w:rsid w:val="00D77666"/>
    <w:rsid w:val="00DA4283"/>
    <w:rsid w:val="00DB22D3"/>
    <w:rsid w:val="00DB7C16"/>
    <w:rsid w:val="00DC245D"/>
    <w:rsid w:val="00DC5907"/>
    <w:rsid w:val="00DD1303"/>
    <w:rsid w:val="00DD7A73"/>
    <w:rsid w:val="00DE4C23"/>
    <w:rsid w:val="00DF2D02"/>
    <w:rsid w:val="00E03DD0"/>
    <w:rsid w:val="00E15311"/>
    <w:rsid w:val="00E26722"/>
    <w:rsid w:val="00E53E03"/>
    <w:rsid w:val="00E73261"/>
    <w:rsid w:val="00E80086"/>
    <w:rsid w:val="00EC3201"/>
    <w:rsid w:val="00EC5630"/>
    <w:rsid w:val="00ED26FE"/>
    <w:rsid w:val="00ED5E05"/>
    <w:rsid w:val="00EF18C4"/>
    <w:rsid w:val="00EF3ABA"/>
    <w:rsid w:val="00F02000"/>
    <w:rsid w:val="00F21A2B"/>
    <w:rsid w:val="00F2649B"/>
    <w:rsid w:val="00F34DC0"/>
    <w:rsid w:val="00F579E8"/>
    <w:rsid w:val="00F638EA"/>
    <w:rsid w:val="00F95A58"/>
    <w:rsid w:val="00FA196A"/>
    <w:rsid w:val="00FA4214"/>
    <w:rsid w:val="00FB4F3F"/>
    <w:rsid w:val="00FC0E6F"/>
    <w:rsid w:val="00FF0C0A"/>
    <w:rsid w:val="016C2D4F"/>
    <w:rsid w:val="01920C65"/>
    <w:rsid w:val="01941EE6"/>
    <w:rsid w:val="01A1741C"/>
    <w:rsid w:val="031A4A2D"/>
    <w:rsid w:val="032C2BF8"/>
    <w:rsid w:val="03AC1FE9"/>
    <w:rsid w:val="03ED44A2"/>
    <w:rsid w:val="05900FD6"/>
    <w:rsid w:val="065B7836"/>
    <w:rsid w:val="06684E7F"/>
    <w:rsid w:val="068B1EC9"/>
    <w:rsid w:val="072145DC"/>
    <w:rsid w:val="08236132"/>
    <w:rsid w:val="08BF5E5A"/>
    <w:rsid w:val="09AF084B"/>
    <w:rsid w:val="0A653BCD"/>
    <w:rsid w:val="0B607189"/>
    <w:rsid w:val="0B756CA4"/>
    <w:rsid w:val="0BA91CBB"/>
    <w:rsid w:val="0C2F1549"/>
    <w:rsid w:val="0D3606B5"/>
    <w:rsid w:val="0D9D24E2"/>
    <w:rsid w:val="0EB405F5"/>
    <w:rsid w:val="0F207E9C"/>
    <w:rsid w:val="0F81541F"/>
    <w:rsid w:val="10321608"/>
    <w:rsid w:val="1102547E"/>
    <w:rsid w:val="110F2A65"/>
    <w:rsid w:val="11124F95"/>
    <w:rsid w:val="113969C6"/>
    <w:rsid w:val="115958E8"/>
    <w:rsid w:val="128C1C6D"/>
    <w:rsid w:val="12BD471D"/>
    <w:rsid w:val="130E0686"/>
    <w:rsid w:val="14D15173"/>
    <w:rsid w:val="15194DF6"/>
    <w:rsid w:val="15B900D5"/>
    <w:rsid w:val="16426A26"/>
    <w:rsid w:val="16783AEC"/>
    <w:rsid w:val="178D1819"/>
    <w:rsid w:val="17C500C5"/>
    <w:rsid w:val="17E551B2"/>
    <w:rsid w:val="19055FA5"/>
    <w:rsid w:val="196B213C"/>
    <w:rsid w:val="19CA0B03"/>
    <w:rsid w:val="1B19589E"/>
    <w:rsid w:val="1C476541"/>
    <w:rsid w:val="1C7B5DC8"/>
    <w:rsid w:val="1D5D7559"/>
    <w:rsid w:val="1D660B43"/>
    <w:rsid w:val="1D700199"/>
    <w:rsid w:val="1DDE6D0C"/>
    <w:rsid w:val="1F830B42"/>
    <w:rsid w:val="1FEF4E1F"/>
    <w:rsid w:val="201900EE"/>
    <w:rsid w:val="20A7394C"/>
    <w:rsid w:val="20DB53A4"/>
    <w:rsid w:val="20FD356C"/>
    <w:rsid w:val="214942D3"/>
    <w:rsid w:val="21496856"/>
    <w:rsid w:val="22602004"/>
    <w:rsid w:val="227A25DF"/>
    <w:rsid w:val="23953F30"/>
    <w:rsid w:val="240C4BC4"/>
    <w:rsid w:val="246833F2"/>
    <w:rsid w:val="249B7D44"/>
    <w:rsid w:val="24D34D10"/>
    <w:rsid w:val="271B593A"/>
    <w:rsid w:val="277B73D5"/>
    <w:rsid w:val="27967C83"/>
    <w:rsid w:val="28091DC1"/>
    <w:rsid w:val="28341F69"/>
    <w:rsid w:val="298D7B6C"/>
    <w:rsid w:val="298F31CF"/>
    <w:rsid w:val="29AB141E"/>
    <w:rsid w:val="2A0475B6"/>
    <w:rsid w:val="2A495A74"/>
    <w:rsid w:val="2AB11513"/>
    <w:rsid w:val="2B193698"/>
    <w:rsid w:val="2B6D2C1B"/>
    <w:rsid w:val="2C5F50DB"/>
    <w:rsid w:val="2CC33737"/>
    <w:rsid w:val="2D952505"/>
    <w:rsid w:val="2DA03BFD"/>
    <w:rsid w:val="2DA5085B"/>
    <w:rsid w:val="2DB476A8"/>
    <w:rsid w:val="2DE47F8D"/>
    <w:rsid w:val="2DF17794"/>
    <w:rsid w:val="2EC35456"/>
    <w:rsid w:val="2ED26038"/>
    <w:rsid w:val="2F527179"/>
    <w:rsid w:val="2F8556DE"/>
    <w:rsid w:val="2FC8743B"/>
    <w:rsid w:val="2FEA5603"/>
    <w:rsid w:val="30446AC1"/>
    <w:rsid w:val="311346E6"/>
    <w:rsid w:val="326C695B"/>
    <w:rsid w:val="33365257"/>
    <w:rsid w:val="339822E9"/>
    <w:rsid w:val="36C02C1A"/>
    <w:rsid w:val="3715117A"/>
    <w:rsid w:val="37BB2EC4"/>
    <w:rsid w:val="38F22F76"/>
    <w:rsid w:val="39924D42"/>
    <w:rsid w:val="3AF94356"/>
    <w:rsid w:val="3BE116C7"/>
    <w:rsid w:val="3C0D2634"/>
    <w:rsid w:val="3C1934F8"/>
    <w:rsid w:val="3C221C81"/>
    <w:rsid w:val="3C261771"/>
    <w:rsid w:val="3CF33D49"/>
    <w:rsid w:val="3D424389"/>
    <w:rsid w:val="3D5822A8"/>
    <w:rsid w:val="40905D53"/>
    <w:rsid w:val="40A73F87"/>
    <w:rsid w:val="40CF0629"/>
    <w:rsid w:val="41D5290B"/>
    <w:rsid w:val="41E73751"/>
    <w:rsid w:val="42FE7220"/>
    <w:rsid w:val="468477C0"/>
    <w:rsid w:val="476A10AC"/>
    <w:rsid w:val="47A6489C"/>
    <w:rsid w:val="47D904E9"/>
    <w:rsid w:val="4A4C3729"/>
    <w:rsid w:val="4AFC64BF"/>
    <w:rsid w:val="4B1355B6"/>
    <w:rsid w:val="4C3D59FC"/>
    <w:rsid w:val="4C795916"/>
    <w:rsid w:val="4CE90CC5"/>
    <w:rsid w:val="4CFF4044"/>
    <w:rsid w:val="4D0D1E1B"/>
    <w:rsid w:val="4E107BB9"/>
    <w:rsid w:val="4E7D143C"/>
    <w:rsid w:val="4F4E3061"/>
    <w:rsid w:val="4F541627"/>
    <w:rsid w:val="4FC1669B"/>
    <w:rsid w:val="4FF4200C"/>
    <w:rsid w:val="5023004A"/>
    <w:rsid w:val="50377F99"/>
    <w:rsid w:val="50A76ECD"/>
    <w:rsid w:val="512F7CA7"/>
    <w:rsid w:val="5154760C"/>
    <w:rsid w:val="51713037"/>
    <w:rsid w:val="52AB07CA"/>
    <w:rsid w:val="53193986"/>
    <w:rsid w:val="55074D3C"/>
    <w:rsid w:val="551408A9"/>
    <w:rsid w:val="552D3364"/>
    <w:rsid w:val="5540169E"/>
    <w:rsid w:val="558E6D7E"/>
    <w:rsid w:val="56656EE1"/>
    <w:rsid w:val="5697521C"/>
    <w:rsid w:val="56CF4BC8"/>
    <w:rsid w:val="57933884"/>
    <w:rsid w:val="57BB500C"/>
    <w:rsid w:val="57E502FA"/>
    <w:rsid w:val="58DD12D5"/>
    <w:rsid w:val="58F73A58"/>
    <w:rsid w:val="5A8E158E"/>
    <w:rsid w:val="5AF33F8E"/>
    <w:rsid w:val="5C871960"/>
    <w:rsid w:val="5D041203"/>
    <w:rsid w:val="5D706898"/>
    <w:rsid w:val="5DD97B2E"/>
    <w:rsid w:val="5E1E672B"/>
    <w:rsid w:val="60F15F42"/>
    <w:rsid w:val="61354266"/>
    <w:rsid w:val="61F173D6"/>
    <w:rsid w:val="62150A51"/>
    <w:rsid w:val="621D72E5"/>
    <w:rsid w:val="623B3981"/>
    <w:rsid w:val="62C21944"/>
    <w:rsid w:val="63EE0517"/>
    <w:rsid w:val="64CD637E"/>
    <w:rsid w:val="64D36815"/>
    <w:rsid w:val="65831270"/>
    <w:rsid w:val="66B15149"/>
    <w:rsid w:val="67D57A24"/>
    <w:rsid w:val="68346A8B"/>
    <w:rsid w:val="6890055F"/>
    <w:rsid w:val="69990F25"/>
    <w:rsid w:val="69AF6EDD"/>
    <w:rsid w:val="6AFC2146"/>
    <w:rsid w:val="6B3B04E6"/>
    <w:rsid w:val="6B704E63"/>
    <w:rsid w:val="6BA667DC"/>
    <w:rsid w:val="6BDF6C5C"/>
    <w:rsid w:val="6C037322"/>
    <w:rsid w:val="6C702411"/>
    <w:rsid w:val="6C872BE5"/>
    <w:rsid w:val="6C891EC0"/>
    <w:rsid w:val="6CD96208"/>
    <w:rsid w:val="6D1B05CF"/>
    <w:rsid w:val="6D6A50B2"/>
    <w:rsid w:val="6D7D4DE5"/>
    <w:rsid w:val="6D9867E6"/>
    <w:rsid w:val="6E6F5C52"/>
    <w:rsid w:val="6ED547AD"/>
    <w:rsid w:val="6F771D08"/>
    <w:rsid w:val="6FE23626"/>
    <w:rsid w:val="70764B6A"/>
    <w:rsid w:val="710F78FF"/>
    <w:rsid w:val="72A92CDA"/>
    <w:rsid w:val="72B172DF"/>
    <w:rsid w:val="73441F01"/>
    <w:rsid w:val="73641059"/>
    <w:rsid w:val="746B4978"/>
    <w:rsid w:val="7480340D"/>
    <w:rsid w:val="75947170"/>
    <w:rsid w:val="75A373B3"/>
    <w:rsid w:val="768A0525"/>
    <w:rsid w:val="76EC08E6"/>
    <w:rsid w:val="794E5888"/>
    <w:rsid w:val="79985D6D"/>
    <w:rsid w:val="79D26A20"/>
    <w:rsid w:val="7A704DA8"/>
    <w:rsid w:val="7B773D0F"/>
    <w:rsid w:val="7B936F60"/>
    <w:rsid w:val="7BAA1B68"/>
    <w:rsid w:val="7BBE2FEE"/>
    <w:rsid w:val="7C2B23BD"/>
    <w:rsid w:val="7C7A6994"/>
    <w:rsid w:val="7C97124D"/>
    <w:rsid w:val="7D127178"/>
    <w:rsid w:val="7D164333"/>
    <w:rsid w:val="7D380D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B76"/>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34B76"/>
    <w:rPr>
      <w:sz w:val="18"/>
      <w:szCs w:val="18"/>
    </w:rPr>
  </w:style>
  <w:style w:type="paragraph" w:styleId="a4">
    <w:name w:val="footer"/>
    <w:basedOn w:val="a"/>
    <w:link w:val="Char0"/>
    <w:uiPriority w:val="99"/>
    <w:unhideWhenUsed/>
    <w:qFormat/>
    <w:rsid w:val="00B34B76"/>
    <w:pPr>
      <w:tabs>
        <w:tab w:val="center" w:pos="4153"/>
        <w:tab w:val="right" w:pos="8306"/>
      </w:tabs>
      <w:snapToGrid w:val="0"/>
    </w:pPr>
    <w:rPr>
      <w:sz w:val="18"/>
      <w:szCs w:val="18"/>
    </w:rPr>
  </w:style>
  <w:style w:type="paragraph" w:styleId="a5">
    <w:name w:val="header"/>
    <w:basedOn w:val="a"/>
    <w:link w:val="Char1"/>
    <w:uiPriority w:val="99"/>
    <w:semiHidden/>
    <w:unhideWhenUsed/>
    <w:qFormat/>
    <w:rsid w:val="00B34B7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B34B76"/>
    <w:pPr>
      <w:spacing w:before="100" w:beforeAutospacing="1" w:after="100" w:afterAutospacing="1"/>
    </w:pPr>
  </w:style>
  <w:style w:type="table" w:styleId="a7">
    <w:name w:val="Table Grid"/>
    <w:basedOn w:val="a1"/>
    <w:uiPriority w:val="59"/>
    <w:qFormat/>
    <w:rsid w:val="00B34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qFormat/>
    <w:rsid w:val="00B34B76"/>
    <w:rPr>
      <w:color w:val="800080"/>
      <w:u w:val="single"/>
    </w:rPr>
  </w:style>
  <w:style w:type="character" w:styleId="a9">
    <w:name w:val="Hyperlink"/>
    <w:basedOn w:val="a0"/>
    <w:uiPriority w:val="99"/>
    <w:semiHidden/>
    <w:unhideWhenUsed/>
    <w:qFormat/>
    <w:rsid w:val="00B34B76"/>
    <w:rPr>
      <w:color w:val="0000FF"/>
      <w:u w:val="single"/>
    </w:rPr>
  </w:style>
  <w:style w:type="character" w:customStyle="1" w:styleId="Char1">
    <w:name w:val="页眉 Char"/>
    <w:basedOn w:val="a0"/>
    <w:link w:val="a5"/>
    <w:uiPriority w:val="99"/>
    <w:semiHidden/>
    <w:qFormat/>
    <w:locked/>
    <w:rsid w:val="00B34B76"/>
    <w:rPr>
      <w:rFonts w:ascii="宋体" w:eastAsia="宋体" w:hAnsi="宋体" w:cs="宋体" w:hint="eastAsia"/>
      <w:sz w:val="18"/>
      <w:szCs w:val="18"/>
    </w:rPr>
  </w:style>
  <w:style w:type="character" w:customStyle="1" w:styleId="Char0">
    <w:name w:val="页脚 Char"/>
    <w:basedOn w:val="a0"/>
    <w:link w:val="a4"/>
    <w:uiPriority w:val="99"/>
    <w:qFormat/>
    <w:locked/>
    <w:rsid w:val="00B34B76"/>
    <w:rPr>
      <w:rFonts w:ascii="宋体" w:eastAsia="宋体" w:hAnsi="宋体" w:cs="宋体" w:hint="eastAsia"/>
      <w:sz w:val="18"/>
      <w:szCs w:val="18"/>
    </w:rPr>
  </w:style>
  <w:style w:type="character" w:customStyle="1" w:styleId="apple-converted-space">
    <w:name w:val="apple-converted-space"/>
    <w:basedOn w:val="a0"/>
    <w:qFormat/>
    <w:rsid w:val="00B34B76"/>
  </w:style>
  <w:style w:type="paragraph" w:customStyle="1" w:styleId="font5">
    <w:name w:val="font5"/>
    <w:basedOn w:val="a"/>
    <w:qFormat/>
    <w:rsid w:val="00B34B76"/>
    <w:pPr>
      <w:spacing w:before="100" w:beforeAutospacing="1" w:after="100" w:afterAutospacing="1"/>
    </w:pPr>
    <w:rPr>
      <w:sz w:val="18"/>
      <w:szCs w:val="18"/>
    </w:rPr>
  </w:style>
  <w:style w:type="paragraph" w:customStyle="1" w:styleId="xl63">
    <w:name w:val="xl63"/>
    <w:basedOn w:val="a"/>
    <w:qFormat/>
    <w:rsid w:val="00B34B76"/>
    <w:pPr>
      <w:spacing w:before="100" w:beforeAutospacing="1" w:after="100" w:afterAutospacing="1"/>
      <w:jc w:val="center"/>
    </w:pPr>
  </w:style>
  <w:style w:type="paragraph" w:customStyle="1" w:styleId="xl64">
    <w:name w:val="xl64"/>
    <w:basedOn w:val="a"/>
    <w:qFormat/>
    <w:rsid w:val="00B34B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a"/>
    <w:qFormat/>
    <w:rsid w:val="00B34B76"/>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仿宋_GB2312" w:eastAsia="仿宋_GB2312"/>
    </w:rPr>
  </w:style>
  <w:style w:type="paragraph" w:customStyle="1" w:styleId="xl66">
    <w:name w:val="xl66"/>
    <w:basedOn w:val="a"/>
    <w:qFormat/>
    <w:rsid w:val="00B34B76"/>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a"/>
    <w:qFormat/>
    <w:rsid w:val="00B34B76"/>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rPr>
  </w:style>
  <w:style w:type="paragraph" w:customStyle="1" w:styleId="xl68">
    <w:name w:val="xl68"/>
    <w:basedOn w:val="a"/>
    <w:qFormat/>
    <w:rsid w:val="00B34B76"/>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仿宋_GB2312" w:eastAsia="仿宋_GB2312"/>
      <w:color w:val="FF0000"/>
    </w:rPr>
  </w:style>
  <w:style w:type="paragraph" w:customStyle="1" w:styleId="xl69">
    <w:name w:val="xl69"/>
    <w:basedOn w:val="a"/>
    <w:qFormat/>
    <w:rsid w:val="00B34B7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rPr>
  </w:style>
  <w:style w:type="character" w:customStyle="1" w:styleId="Char">
    <w:name w:val="批注框文本 Char"/>
    <w:basedOn w:val="a0"/>
    <w:link w:val="a3"/>
    <w:uiPriority w:val="99"/>
    <w:semiHidden/>
    <w:qFormat/>
    <w:rsid w:val="00B34B76"/>
    <w:rPr>
      <w:rFonts w:ascii="宋体" w:hAnsi="宋体" w:cs="宋体"/>
      <w:sz w:val="18"/>
      <w:szCs w:val="18"/>
    </w:rPr>
  </w:style>
  <w:style w:type="character" w:customStyle="1" w:styleId="font31">
    <w:name w:val="font31"/>
    <w:basedOn w:val="a0"/>
    <w:qFormat/>
    <w:rsid w:val="00B34B76"/>
    <w:rPr>
      <w:rFonts w:ascii="宋体" w:eastAsia="宋体" w:hAnsi="宋体" w:cs="宋体" w:hint="eastAsia"/>
      <w:color w:val="000000"/>
      <w:sz w:val="28"/>
      <w:szCs w:val="28"/>
      <w:u w:val="none"/>
    </w:rPr>
  </w:style>
  <w:style w:type="character" w:customStyle="1" w:styleId="font41">
    <w:name w:val="font41"/>
    <w:basedOn w:val="a0"/>
    <w:qFormat/>
    <w:rsid w:val="00B34B76"/>
    <w:rPr>
      <w:rFonts w:ascii="宋体" w:eastAsia="宋体" w:hAnsi="宋体" w:cs="宋体" w:hint="eastAsia"/>
      <w:color w:val="FF0000"/>
      <w:sz w:val="28"/>
      <w:szCs w:val="2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465</Words>
  <Characters>2656</Characters>
  <Application>Microsoft Office Word</Application>
  <DocSecurity>0</DocSecurity>
  <Lines>22</Lines>
  <Paragraphs>6</Paragraphs>
  <ScaleCrop>false</ScaleCrop>
  <Company>微软中国</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49799</cp:lastModifiedBy>
  <cp:revision>2</cp:revision>
  <cp:lastPrinted>2024-11-13T05:59:00Z</cp:lastPrinted>
  <dcterms:created xsi:type="dcterms:W3CDTF">2024-11-15T07:02:00Z</dcterms:created>
  <dcterms:modified xsi:type="dcterms:W3CDTF">2024-11-15T07:02:00Z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E5DA79E869C649A18E5FDC8217155025</vt:lpwstr>
  </property>
</Properties>
</file>