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tbl>
      <w:tblPr>
        <w:tblStyle w:val="5"/>
        <w:tblW w:w="1329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356"/>
        <w:gridCol w:w="2216"/>
        <w:gridCol w:w="1836"/>
        <w:gridCol w:w="1836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建筑业AAA级信用企业信息采集反馈表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9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企业名称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联系人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重大事项记录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事项内容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发生与否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变更后情况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公司名称变更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注册资本变更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经营地址变更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法定代表人变更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企业资质等级变更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不良行为记录（对照评价标准，进行自查）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发生时间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不良行为事实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需要提供的资料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1、变更后的企业法人营业执照复印件；2、变更后的建筑业企业资质证书复印件；3、公司章程修订稿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填写说明</w:t>
            </w:r>
          </w:p>
        </w:tc>
        <w:tc>
          <w:tcPr>
            <w:tcW w:w="110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1、“不良行为记录”为2021年1月1日以后发生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并在“信用中国”记录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的行为；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2、“重大事项记录”有变动，需同时提供相应的变更材料；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3、 如有须特别说明的问题，可附相应的文字材料。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10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10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</w:tbl>
    <w:p/>
    <w:sectPr>
      <w:pgSz w:w="16838" w:h="11906" w:orient="landscape"/>
      <w:pgMar w:top="1531" w:right="1588" w:bottom="1531" w:left="158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TUzMGNkN2NlZjdlYWNlN2UxOTk0MTZmZTNkMzMifQ=="/>
  </w:docVars>
  <w:rsids>
    <w:rsidRoot w:val="2FFC33E1"/>
    <w:rsid w:val="0F856FC0"/>
    <w:rsid w:val="1A645031"/>
    <w:rsid w:val="2FFC33E1"/>
    <w:rsid w:val="3662208E"/>
    <w:rsid w:val="3C004FB9"/>
    <w:rsid w:val="3E9E4FAF"/>
    <w:rsid w:val="4A1F74EA"/>
    <w:rsid w:val="4F695714"/>
    <w:rsid w:val="50A27246"/>
    <w:rsid w:val="5B0F4DA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2021-11-03T04:08:00Z</dcterms:created>
  <dc:creator>贵人</dc:creator>
  <cp:lastModifiedBy>满神通</cp:lastModifiedBy>
  <dcterms:modified xsi:type="dcterms:W3CDTF">2023-10-08T07:01:28Z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9A09DB534C954762852AB1FE76DB5E40</vt:lpwstr>
  </property>
</Properties>
</file>